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5EF7" w14:textId="77777777" w:rsidR="001E10BC" w:rsidRDefault="00F06209" w:rsidP="004979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lang w:eastAsia="en-US"/>
        </w:rPr>
      </w:pPr>
      <w:r w:rsidRPr="009028E2">
        <w:rPr>
          <w:rFonts w:ascii="Arial" w:eastAsia="Calibri" w:hAnsi="Arial" w:cs="Arial"/>
          <w:b/>
          <w:bCs/>
          <w:color w:val="auto"/>
          <w:lang w:eastAsia="en-US"/>
        </w:rPr>
        <w:t xml:space="preserve">ARIZONA COMMERCE AUTHORITY </w:t>
      </w:r>
    </w:p>
    <w:p w14:paraId="6A2AE3BE" w14:textId="77777777" w:rsidR="001E10BC" w:rsidRDefault="0049799E" w:rsidP="004979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MUNICIPALITY TIME FRAMES ADVISORY COMMITTEE </w:t>
      </w:r>
    </w:p>
    <w:p w14:paraId="593A3E08" w14:textId="1E6A2C1C" w:rsidR="00F06209" w:rsidRPr="009028E2" w:rsidRDefault="00F06209" w:rsidP="004979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lang w:eastAsia="en-US"/>
        </w:rPr>
      </w:pPr>
      <w:r w:rsidRPr="009028E2">
        <w:rPr>
          <w:rFonts w:ascii="Arial" w:eastAsia="Calibri" w:hAnsi="Arial" w:cs="Arial"/>
          <w:b/>
          <w:bCs/>
          <w:color w:val="auto"/>
          <w:lang w:eastAsia="en-US"/>
        </w:rPr>
        <w:t>PUBLIC MEETING NOTICE AND AGENDA</w:t>
      </w:r>
    </w:p>
    <w:p w14:paraId="2A6AA28F" w14:textId="77777777" w:rsidR="00F06209" w:rsidRPr="009028E2" w:rsidRDefault="00F06209" w:rsidP="00F06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lang w:eastAsia="en-US"/>
        </w:rPr>
      </w:pPr>
    </w:p>
    <w:p w14:paraId="57EAFFC5" w14:textId="64008A7F" w:rsidR="00F06209" w:rsidRPr="009028E2" w:rsidRDefault="00F06209" w:rsidP="001E10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auto"/>
          <w:lang w:eastAsia="en-US"/>
        </w:rPr>
      </w:pPr>
      <w:r w:rsidRPr="009028E2">
        <w:rPr>
          <w:rFonts w:ascii="Arial" w:eastAsia="Calibri" w:hAnsi="Arial" w:cs="Arial"/>
          <w:bCs/>
          <w:color w:val="auto"/>
          <w:lang w:eastAsia="en-US"/>
        </w:rPr>
        <w:t>Pursuant to A.R.S. § 38-431.02, notice is hereby given that</w:t>
      </w:r>
      <w:r w:rsidR="009028E2">
        <w:rPr>
          <w:rFonts w:ascii="Arial" w:eastAsia="Calibri" w:hAnsi="Arial" w:cs="Arial"/>
          <w:bCs/>
          <w:color w:val="auto"/>
          <w:lang w:eastAsia="en-US"/>
        </w:rPr>
        <w:t xml:space="preserve"> the Arizona Commerce Authority </w:t>
      </w:r>
      <w:r w:rsidR="001666EB">
        <w:rPr>
          <w:rFonts w:ascii="Arial" w:eastAsia="Calibri" w:hAnsi="Arial" w:cs="Arial"/>
          <w:bCs/>
          <w:color w:val="auto"/>
          <w:lang w:eastAsia="en-US"/>
        </w:rPr>
        <w:t>Municipality Advisory Committee</w:t>
      </w:r>
      <w:r w:rsidRPr="009028E2">
        <w:rPr>
          <w:rFonts w:ascii="Arial" w:eastAsia="Calibri" w:hAnsi="Arial" w:cs="Arial"/>
          <w:bCs/>
          <w:color w:val="auto"/>
          <w:lang w:eastAsia="en-US"/>
        </w:rPr>
        <w:t xml:space="preserve"> will hold a meeting open to the public at the following time and place:</w:t>
      </w:r>
    </w:p>
    <w:p w14:paraId="6D630EC4" w14:textId="77777777" w:rsidR="00F06209" w:rsidRPr="009028E2" w:rsidRDefault="00F06209" w:rsidP="00F06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lang w:eastAsia="en-US"/>
        </w:rPr>
      </w:pPr>
    </w:p>
    <w:p w14:paraId="0C3A6C1E" w14:textId="0A08B60F" w:rsidR="009028E2" w:rsidRPr="009028E2" w:rsidRDefault="00394893" w:rsidP="003948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>Tues</w:t>
      </w:r>
      <w:r w:rsidR="00A12447">
        <w:rPr>
          <w:rFonts w:ascii="Arial" w:eastAsia="Calibri" w:hAnsi="Arial" w:cs="Arial"/>
          <w:b/>
          <w:bCs/>
          <w:color w:val="auto"/>
          <w:lang w:eastAsia="en-US"/>
        </w:rPr>
        <w:t>day</w:t>
      </w:r>
      <w:r w:rsidR="00667B64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="00A12447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1666EB">
        <w:rPr>
          <w:rFonts w:ascii="Arial" w:eastAsia="Calibri" w:hAnsi="Arial" w:cs="Arial"/>
          <w:b/>
          <w:bCs/>
          <w:color w:val="auto"/>
          <w:lang w:eastAsia="en-US"/>
        </w:rPr>
        <w:t>November</w:t>
      </w:r>
      <w:r w:rsidR="000D479A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auto"/>
          <w:lang w:eastAsia="en-US"/>
        </w:rPr>
        <w:t>5</w:t>
      </w:r>
      <w:r w:rsidR="00A12447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="00667B64">
        <w:rPr>
          <w:rFonts w:ascii="Arial" w:eastAsia="Calibri" w:hAnsi="Arial" w:cs="Arial"/>
          <w:b/>
          <w:bCs/>
          <w:color w:val="auto"/>
          <w:lang w:eastAsia="en-US"/>
        </w:rPr>
        <w:t xml:space="preserve"> 2024</w:t>
      </w:r>
      <w:r w:rsidR="0049799E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="00855354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F06209" w:rsidRPr="00FA4BBD">
        <w:rPr>
          <w:rFonts w:ascii="Arial" w:eastAsia="Calibri" w:hAnsi="Arial" w:cs="Arial"/>
          <w:b/>
          <w:bCs/>
          <w:color w:val="auto"/>
          <w:lang w:eastAsia="en-US"/>
        </w:rPr>
        <w:t xml:space="preserve">at </w:t>
      </w:r>
      <w:r>
        <w:rPr>
          <w:rFonts w:ascii="Arial" w:eastAsia="Calibri" w:hAnsi="Arial" w:cs="Arial"/>
          <w:b/>
          <w:bCs/>
          <w:color w:val="auto"/>
          <w:lang w:eastAsia="en-US"/>
        </w:rPr>
        <w:t>11</w:t>
      </w:r>
      <w:r w:rsidR="00F06209" w:rsidRPr="00FA4BBD">
        <w:rPr>
          <w:rFonts w:ascii="Arial" w:eastAsia="Calibri" w:hAnsi="Arial" w:cs="Arial"/>
          <w:b/>
          <w:bCs/>
          <w:color w:val="auto"/>
          <w:lang w:eastAsia="en-US"/>
        </w:rPr>
        <w:t xml:space="preserve">:00 </w:t>
      </w:r>
      <w:r>
        <w:rPr>
          <w:rFonts w:ascii="Arial" w:eastAsia="Calibri" w:hAnsi="Arial" w:cs="Arial"/>
          <w:b/>
          <w:bCs/>
          <w:color w:val="auto"/>
          <w:lang w:eastAsia="en-US"/>
        </w:rPr>
        <w:t>A</w:t>
      </w:r>
      <w:r w:rsidR="00F06209" w:rsidRPr="00FA4BBD">
        <w:rPr>
          <w:rFonts w:ascii="Arial" w:eastAsia="Calibri" w:hAnsi="Arial" w:cs="Arial"/>
          <w:b/>
          <w:bCs/>
          <w:color w:val="auto"/>
          <w:lang w:eastAsia="en-US"/>
        </w:rPr>
        <w:t>.M.</w:t>
      </w:r>
    </w:p>
    <w:p w14:paraId="38527891" w14:textId="77777777" w:rsidR="00F06209" w:rsidRPr="009028E2" w:rsidRDefault="00662425" w:rsidP="00F06209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>Arizona</w:t>
      </w:r>
      <w:r w:rsidR="004F4738">
        <w:rPr>
          <w:rFonts w:ascii="Arial" w:eastAsia="Calibri" w:hAnsi="Arial" w:cs="Arial"/>
          <w:b/>
          <w:bCs/>
          <w:color w:val="auto"/>
          <w:lang w:eastAsia="en-US"/>
        </w:rPr>
        <w:t xml:space="preserve"> Commerce Authority</w:t>
      </w:r>
    </w:p>
    <w:p w14:paraId="4EE818F5" w14:textId="77777777" w:rsidR="00F06209" w:rsidRPr="009028E2" w:rsidRDefault="004F4738" w:rsidP="00F06209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>100 N. 7</w:t>
      </w:r>
      <w:r w:rsidRPr="004F4738">
        <w:rPr>
          <w:rFonts w:ascii="Arial" w:eastAsia="Calibri" w:hAnsi="Arial" w:cs="Arial"/>
          <w:b/>
          <w:bCs/>
          <w:color w:val="auto"/>
          <w:vertAlign w:val="superscript"/>
          <w:lang w:eastAsia="en-US"/>
        </w:rPr>
        <w:t>th</w:t>
      </w: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Avenue, Suite 100</w:t>
      </w:r>
      <w:r w:rsidR="00662425" w:rsidRPr="00662425">
        <w:rPr>
          <w:rFonts w:ascii="Arial" w:eastAsia="Calibri" w:hAnsi="Arial" w:cs="Arial"/>
          <w:b/>
          <w:bCs/>
          <w:color w:val="auto"/>
          <w:lang w:eastAsia="en-US"/>
        </w:rPr>
        <w:t xml:space="preserve">, </w:t>
      </w:r>
      <w:r>
        <w:rPr>
          <w:rFonts w:ascii="Arial" w:eastAsia="Calibri" w:hAnsi="Arial" w:cs="Arial"/>
          <w:b/>
          <w:bCs/>
          <w:color w:val="auto"/>
          <w:lang w:eastAsia="en-US"/>
        </w:rPr>
        <w:t>Phoenix</w:t>
      </w:r>
      <w:r w:rsidR="00662425" w:rsidRPr="00662425">
        <w:rPr>
          <w:rFonts w:ascii="Arial" w:eastAsia="Calibri" w:hAnsi="Arial" w:cs="Arial"/>
          <w:b/>
          <w:bCs/>
          <w:color w:val="auto"/>
          <w:lang w:eastAsia="en-US"/>
        </w:rPr>
        <w:t>, AZ 85</w:t>
      </w:r>
      <w:r>
        <w:rPr>
          <w:rFonts w:ascii="Arial" w:eastAsia="Calibri" w:hAnsi="Arial" w:cs="Arial"/>
          <w:b/>
          <w:bCs/>
          <w:color w:val="auto"/>
          <w:lang w:eastAsia="en-US"/>
        </w:rPr>
        <w:t>00</w:t>
      </w:r>
      <w:r w:rsidR="00662425" w:rsidRPr="00662425">
        <w:rPr>
          <w:rFonts w:ascii="Arial" w:eastAsia="Calibri" w:hAnsi="Arial" w:cs="Arial"/>
          <w:b/>
          <w:bCs/>
          <w:color w:val="auto"/>
          <w:lang w:eastAsia="en-US"/>
        </w:rPr>
        <w:t>7</w:t>
      </w:r>
    </w:p>
    <w:p w14:paraId="39125761" w14:textId="77777777" w:rsidR="00F06209" w:rsidRPr="009028E2" w:rsidRDefault="00F06209" w:rsidP="00F06209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auto"/>
          <w:lang w:eastAsia="en-US"/>
        </w:rPr>
      </w:pPr>
    </w:p>
    <w:p w14:paraId="6073E4A0" w14:textId="7EDEBAD0" w:rsidR="00F06209" w:rsidRPr="009028E2" w:rsidRDefault="00F06209" w:rsidP="009028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auto"/>
          <w:lang w:eastAsia="en-US"/>
        </w:rPr>
      </w:pPr>
      <w:r w:rsidRPr="009028E2">
        <w:rPr>
          <w:rFonts w:ascii="Arial" w:eastAsia="Calibri" w:hAnsi="Arial" w:cs="Arial"/>
          <w:color w:val="auto"/>
          <w:lang w:eastAsia="en-US"/>
        </w:rPr>
        <w:t xml:space="preserve">Pursuant to A.R.S. § 38-431.03(A)(3), the </w:t>
      </w:r>
      <w:r w:rsidR="00AE75BA">
        <w:rPr>
          <w:rFonts w:ascii="Arial" w:eastAsia="Calibri" w:hAnsi="Arial" w:cs="Arial"/>
          <w:bCs/>
          <w:color w:val="auto"/>
          <w:lang w:eastAsia="en-US"/>
        </w:rPr>
        <w:t>Municipality Advisory Committee</w:t>
      </w:r>
      <w:r w:rsidR="00AE75BA" w:rsidRPr="009028E2">
        <w:rPr>
          <w:rFonts w:ascii="Arial" w:eastAsia="Calibri" w:hAnsi="Arial" w:cs="Arial"/>
          <w:color w:val="auto"/>
          <w:lang w:eastAsia="en-US"/>
        </w:rPr>
        <w:t xml:space="preserve"> </w:t>
      </w:r>
      <w:r w:rsidRPr="009028E2">
        <w:rPr>
          <w:rFonts w:ascii="Arial" w:eastAsia="Calibri" w:hAnsi="Arial" w:cs="Arial"/>
          <w:color w:val="auto"/>
          <w:lang w:eastAsia="en-US"/>
        </w:rPr>
        <w:t xml:space="preserve">may vote to </w:t>
      </w:r>
      <w:proofErr w:type="gramStart"/>
      <w:r w:rsidRPr="009028E2">
        <w:rPr>
          <w:rFonts w:ascii="Arial" w:eastAsia="Calibri" w:hAnsi="Arial" w:cs="Arial"/>
          <w:color w:val="auto"/>
          <w:lang w:eastAsia="en-US"/>
        </w:rPr>
        <w:t>enter into</w:t>
      </w:r>
      <w:proofErr w:type="gramEnd"/>
      <w:r w:rsidRPr="009028E2">
        <w:rPr>
          <w:rFonts w:ascii="Arial" w:eastAsia="Calibri" w:hAnsi="Arial" w:cs="Arial"/>
          <w:color w:val="auto"/>
          <w:lang w:eastAsia="en-US"/>
        </w:rPr>
        <w:t xml:space="preserve"> executive session to</w:t>
      </w:r>
      <w:r w:rsidR="00AE75BA">
        <w:rPr>
          <w:rFonts w:ascii="Arial" w:eastAsia="Calibri" w:hAnsi="Arial" w:cs="Arial"/>
          <w:color w:val="auto"/>
          <w:lang w:eastAsia="en-US"/>
        </w:rPr>
        <w:t xml:space="preserve"> </w:t>
      </w:r>
      <w:r w:rsidRPr="009028E2">
        <w:rPr>
          <w:rFonts w:ascii="Arial" w:eastAsia="Calibri" w:hAnsi="Arial" w:cs="Arial"/>
          <w:color w:val="auto"/>
          <w:lang w:eastAsia="en-US"/>
        </w:rPr>
        <w:t xml:space="preserve">obtain legal advice on any matter listed on the </w:t>
      </w:r>
      <w:r w:rsidR="001E10BC" w:rsidRPr="009028E2">
        <w:rPr>
          <w:rFonts w:ascii="Arial" w:eastAsia="Calibri" w:hAnsi="Arial" w:cs="Arial"/>
          <w:color w:val="auto"/>
          <w:lang w:eastAsia="en-US"/>
        </w:rPr>
        <w:t>agenda</w:t>
      </w:r>
      <w:r w:rsidRPr="009028E2">
        <w:rPr>
          <w:rFonts w:ascii="Arial" w:eastAsia="Calibri" w:hAnsi="Arial" w:cs="Arial"/>
          <w:color w:val="auto"/>
          <w:lang w:eastAsia="en-US"/>
        </w:rPr>
        <w:t>, including matters not specifically</w:t>
      </w:r>
      <w:r w:rsidR="00AE75BA">
        <w:rPr>
          <w:rFonts w:ascii="Arial" w:eastAsia="Calibri" w:hAnsi="Arial" w:cs="Arial"/>
          <w:color w:val="auto"/>
          <w:lang w:eastAsia="en-US"/>
        </w:rPr>
        <w:t xml:space="preserve"> </w:t>
      </w:r>
      <w:r w:rsidRPr="009028E2">
        <w:rPr>
          <w:rFonts w:ascii="Arial" w:eastAsia="Calibri" w:hAnsi="Arial" w:cs="Arial"/>
          <w:color w:val="auto"/>
          <w:lang w:eastAsia="en-US"/>
        </w:rPr>
        <w:t>designated in this Notice as matters for consideration in executive session. Executive sessions</w:t>
      </w:r>
      <w:r w:rsidR="001E10BC">
        <w:rPr>
          <w:rFonts w:ascii="Arial" w:eastAsia="Calibri" w:hAnsi="Arial" w:cs="Arial"/>
          <w:color w:val="auto"/>
          <w:lang w:eastAsia="en-US"/>
        </w:rPr>
        <w:t xml:space="preserve"> </w:t>
      </w:r>
      <w:r w:rsidRPr="009028E2">
        <w:rPr>
          <w:rFonts w:ascii="Arial" w:eastAsia="Calibri" w:hAnsi="Arial" w:cs="Arial"/>
          <w:color w:val="auto"/>
          <w:lang w:eastAsia="en-US"/>
        </w:rPr>
        <w:t>are not open to the public.</w:t>
      </w:r>
    </w:p>
    <w:p w14:paraId="12CBDA36" w14:textId="77777777" w:rsidR="00F06209" w:rsidRPr="009028E2" w:rsidRDefault="00F06209" w:rsidP="00F062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auto"/>
          <w:lang w:eastAsia="en-US"/>
        </w:rPr>
      </w:pPr>
    </w:p>
    <w:p w14:paraId="317EF90C" w14:textId="77777777" w:rsidR="00F06209" w:rsidRPr="00506CF8" w:rsidRDefault="00F06209" w:rsidP="00F062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  <w:r w:rsidRPr="00506CF8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Call to Order and Roll Call</w:t>
      </w:r>
    </w:p>
    <w:p w14:paraId="6F251A5F" w14:textId="77777777" w:rsidR="00F06209" w:rsidRPr="00506CF8" w:rsidRDefault="00F06209" w:rsidP="00F06209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</w:p>
    <w:p w14:paraId="33C0490D" w14:textId="1ED3BFCA" w:rsidR="008373D2" w:rsidRPr="00506CF8" w:rsidRDefault="00F06209" w:rsidP="00837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  <w:r w:rsidRPr="00506CF8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Welcome Remarks</w:t>
      </w:r>
    </w:p>
    <w:p w14:paraId="11627E96" w14:textId="77777777" w:rsidR="008373D2" w:rsidRPr="00506CF8" w:rsidRDefault="008373D2" w:rsidP="008373D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</w:p>
    <w:p w14:paraId="6974176B" w14:textId="77777777" w:rsidR="00E4746E" w:rsidRPr="00506CF8" w:rsidRDefault="00E4746E" w:rsidP="00E474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Review of Committee Roles and Responsibilities</w:t>
      </w:r>
    </w:p>
    <w:p w14:paraId="0C120233" w14:textId="77777777" w:rsidR="009773AE" w:rsidRPr="00506CF8" w:rsidRDefault="009773AE" w:rsidP="009773A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</w:p>
    <w:p w14:paraId="29EB0950" w14:textId="412FD362" w:rsidR="009773AE" w:rsidRPr="00506CF8" w:rsidRDefault="00E4746E" w:rsidP="003F54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 xml:space="preserve">Conduct Lot-style </w:t>
      </w:r>
      <w:r w:rsidR="003F5467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Selection Process to Determine Length of Service for Each Committee Member</w:t>
      </w:r>
    </w:p>
    <w:p w14:paraId="0D3D3A91" w14:textId="77777777" w:rsidR="00FA4BBD" w:rsidRPr="00506CF8" w:rsidRDefault="00FA4BBD" w:rsidP="00FA4BB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</w:p>
    <w:p w14:paraId="6503DF5F" w14:textId="42A91424" w:rsidR="00FA4BBD" w:rsidRPr="003E2707" w:rsidRDefault="00C9706D" w:rsidP="00364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Arial" w:eastAsia="Calibri" w:hAnsi="Arial" w:cs="Arial"/>
          <w:color w:val="auto"/>
          <w:sz w:val="21"/>
          <w:szCs w:val="21"/>
          <w:lang w:eastAsia="en-US"/>
        </w:rPr>
      </w:pPr>
      <w:r w:rsidRPr="003E2707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 xml:space="preserve">Review of </w:t>
      </w:r>
      <w:r w:rsidR="00044D0B" w:rsidRPr="003E2707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Municipality Time Frames Data Collection</w:t>
      </w:r>
      <w:r w:rsidR="00FA4BBD" w:rsidRPr="003E2707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 xml:space="preserve"> </w:t>
      </w:r>
      <w:r w:rsidRPr="003E2707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Survey</w:t>
      </w:r>
      <w:r w:rsidR="00FA4BBD" w:rsidRPr="003E2707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 xml:space="preserve"> –</w:t>
      </w:r>
      <w:r w:rsidR="00492A6C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 xml:space="preserve"> </w:t>
      </w:r>
      <w:r w:rsidR="003E2707" w:rsidRPr="003E2707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Karyn MacVean</w:t>
      </w:r>
    </w:p>
    <w:p w14:paraId="088EB008" w14:textId="77777777" w:rsidR="00FA4BBD" w:rsidRPr="00506CF8" w:rsidRDefault="00FA4BBD" w:rsidP="00FA4BB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</w:p>
    <w:p w14:paraId="76DCC655" w14:textId="3906D575" w:rsidR="00492A6C" w:rsidRDefault="00492A6C" w:rsidP="00492A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Arial" w:eastAsia="Calibri" w:hAnsi="Arial" w:cs="Arial"/>
          <w:color w:val="auto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Committee to Provide Recommendations Related to Municipal and County Support for Economic Development Projects</w:t>
      </w:r>
    </w:p>
    <w:p w14:paraId="370652CB" w14:textId="77777777" w:rsidR="00C9706D" w:rsidRPr="00C9706D" w:rsidRDefault="00C9706D" w:rsidP="00C9706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color w:val="auto"/>
          <w:sz w:val="21"/>
          <w:szCs w:val="21"/>
          <w:lang w:eastAsia="en-US"/>
        </w:rPr>
      </w:pPr>
    </w:p>
    <w:p w14:paraId="36D2EE88" w14:textId="7B724D22" w:rsidR="003B674E" w:rsidRPr="00506CF8" w:rsidRDefault="00855354" w:rsidP="003B67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  <w:r w:rsidRPr="00506CF8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 xml:space="preserve">Call to </w:t>
      </w:r>
      <w:r w:rsidR="004416AF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Committee</w:t>
      </w:r>
      <w:r w:rsidRPr="00506CF8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 xml:space="preserve"> Members for Future Agenda Items</w:t>
      </w:r>
    </w:p>
    <w:p w14:paraId="43BD0FA8" w14:textId="77777777" w:rsidR="008373D2" w:rsidRPr="00506CF8" w:rsidRDefault="008373D2" w:rsidP="008373D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</w:p>
    <w:p w14:paraId="7C4D9AC5" w14:textId="77777777" w:rsidR="008373D2" w:rsidRPr="00506CF8" w:rsidRDefault="008373D2" w:rsidP="00837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  <w:r w:rsidRPr="00506CF8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Call to the Public</w:t>
      </w:r>
    </w:p>
    <w:p w14:paraId="1187C313" w14:textId="035E7AA0" w:rsidR="008373D2" w:rsidRPr="00506CF8" w:rsidRDefault="008373D2" w:rsidP="00667B6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color w:val="auto"/>
          <w:sz w:val="21"/>
          <w:szCs w:val="21"/>
          <w:lang w:eastAsia="en-US"/>
        </w:rPr>
      </w:pPr>
      <w:r w:rsidRPr="00506CF8">
        <w:rPr>
          <w:rFonts w:ascii="Arial" w:eastAsia="Calibri" w:hAnsi="Arial" w:cs="Arial"/>
          <w:color w:val="auto"/>
          <w:sz w:val="21"/>
          <w:szCs w:val="21"/>
          <w:lang w:eastAsia="en-US"/>
        </w:rPr>
        <w:t xml:space="preserve">This is the time for the public to comment. Members of the </w:t>
      </w:r>
      <w:r w:rsidR="004416AF">
        <w:rPr>
          <w:rFonts w:ascii="Arial" w:eastAsia="Calibri" w:hAnsi="Arial" w:cs="Arial"/>
          <w:color w:val="auto"/>
          <w:sz w:val="21"/>
          <w:szCs w:val="21"/>
          <w:lang w:eastAsia="en-US"/>
        </w:rPr>
        <w:t>Committee</w:t>
      </w:r>
      <w:r w:rsidRPr="00506CF8">
        <w:rPr>
          <w:rFonts w:ascii="Arial" w:eastAsia="Calibri" w:hAnsi="Arial" w:cs="Arial"/>
          <w:color w:val="auto"/>
          <w:sz w:val="21"/>
          <w:szCs w:val="21"/>
          <w:lang w:eastAsia="en-US"/>
        </w:rPr>
        <w:t xml:space="preserve"> may not discuss</w:t>
      </w:r>
      <w:r w:rsidR="00667B64">
        <w:rPr>
          <w:rFonts w:ascii="Arial" w:eastAsia="Calibri" w:hAnsi="Arial" w:cs="Arial"/>
          <w:color w:val="auto"/>
          <w:sz w:val="21"/>
          <w:szCs w:val="21"/>
          <w:lang w:eastAsia="en-US"/>
        </w:rPr>
        <w:t xml:space="preserve"> </w:t>
      </w:r>
      <w:r w:rsidRPr="00506CF8">
        <w:rPr>
          <w:rFonts w:ascii="Arial" w:eastAsia="Calibri" w:hAnsi="Arial" w:cs="Arial"/>
          <w:color w:val="auto"/>
          <w:sz w:val="21"/>
          <w:szCs w:val="21"/>
          <w:lang w:eastAsia="en-US"/>
        </w:rPr>
        <w:t>items that are not on the agenda.</w:t>
      </w:r>
    </w:p>
    <w:p w14:paraId="5515AABA" w14:textId="77777777" w:rsidR="00F06209" w:rsidRPr="00506CF8" w:rsidRDefault="00F06209" w:rsidP="00F062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</w:p>
    <w:p w14:paraId="6DAC9377" w14:textId="77777777" w:rsidR="008373D2" w:rsidRPr="00506CF8" w:rsidRDefault="00F06209" w:rsidP="00F062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</w:pPr>
      <w:r w:rsidRPr="00506CF8">
        <w:rPr>
          <w:rFonts w:ascii="Arial" w:eastAsia="Calibri" w:hAnsi="Arial" w:cs="Arial"/>
          <w:b/>
          <w:bCs/>
          <w:color w:val="auto"/>
          <w:sz w:val="21"/>
          <w:szCs w:val="21"/>
          <w:lang w:eastAsia="en-US"/>
        </w:rPr>
        <w:t>Adjournment</w:t>
      </w:r>
    </w:p>
    <w:p w14:paraId="1AFBB71B" w14:textId="45AC52C9" w:rsidR="008373D2" w:rsidRPr="008373D2" w:rsidRDefault="008373D2" w:rsidP="008373D2">
      <w:pPr>
        <w:tabs>
          <w:tab w:val="left" w:pos="6280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sectPr w:rsidR="008373D2" w:rsidRPr="008373D2" w:rsidSect="0006785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25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14F7" w14:textId="77777777" w:rsidR="002D0B64" w:rsidRDefault="002D0B64" w:rsidP="0081349F">
      <w:pPr>
        <w:spacing w:after="0" w:line="240" w:lineRule="auto"/>
      </w:pPr>
      <w:r>
        <w:separator/>
      </w:r>
    </w:p>
  </w:endnote>
  <w:endnote w:type="continuationSeparator" w:id="0">
    <w:p w14:paraId="72D192BD" w14:textId="77777777" w:rsidR="002D0B64" w:rsidRDefault="002D0B64" w:rsidP="0081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96D0" w14:textId="77777777" w:rsidR="006A2740" w:rsidRDefault="006A274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474B55" wp14:editId="3E21A0D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18120" cy="1307592"/>
          <wp:effectExtent l="0" t="0" r="0" b="0"/>
          <wp:wrapNone/>
          <wp:docPr id="1828371767" name="Picture 1828371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Layouts for Word-01 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30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3D83" w14:textId="1BC5F679" w:rsidR="008373D2" w:rsidRDefault="002154DB" w:rsidP="008373D2">
    <w:pPr>
      <w:autoSpaceDE w:val="0"/>
      <w:autoSpaceDN w:val="0"/>
      <w:adjustRightInd w:val="0"/>
      <w:spacing w:after="0" w:line="240" w:lineRule="auto"/>
      <w:jc w:val="both"/>
      <w:rPr>
        <w:rFonts w:ascii="Arial" w:eastAsia="Calibri" w:hAnsi="Arial" w:cs="Arial"/>
        <w:i/>
        <w:iCs/>
        <w:color w:val="auto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A00F90B" wp14:editId="025EDF69">
          <wp:simplePos x="0" y="0"/>
          <wp:positionH relativeFrom="page">
            <wp:posOffset>-44961</wp:posOffset>
          </wp:positionH>
          <wp:positionV relativeFrom="page">
            <wp:posOffset>8748395</wp:posOffset>
          </wp:positionV>
          <wp:extent cx="7818120" cy="1307592"/>
          <wp:effectExtent l="0" t="0" r="0" b="0"/>
          <wp:wrapNone/>
          <wp:docPr id="39359663" name="Picture 39359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Layouts for Word-01 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30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8E2" w:rsidRPr="009028E2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>P</w:t>
    </w:r>
    <w:r w:rsidR="008373D2" w:rsidRPr="009028E2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>ersons with a disability may request a reasonable accommodation, such as a sign language</w:t>
    </w:r>
    <w:r w:rsidR="00667B64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 xml:space="preserve"> </w:t>
    </w:r>
    <w:r w:rsidR="008373D2" w:rsidRPr="009028E2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 xml:space="preserve">interpreter, by contacting </w:t>
    </w:r>
    <w:r w:rsidR="00A12447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>Cindy Willi</w:t>
    </w:r>
    <w:r w:rsidR="00371EBD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>a</w:t>
    </w:r>
    <w:r w:rsidR="00A12447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>ms</w:t>
    </w:r>
    <w:r w:rsidR="008373D2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 xml:space="preserve"> at 602-845-1200 or </w:t>
    </w:r>
    <w:r w:rsidR="00A12447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>CindyW</w:t>
    </w:r>
    <w:r w:rsidR="008373D2" w:rsidRPr="009028E2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>@azcommerce.com. Requests</w:t>
    </w:r>
    <w:r w:rsidR="00667B64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 xml:space="preserve"> </w:t>
    </w:r>
    <w:r w:rsidR="008373D2" w:rsidRPr="009028E2"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>should be made as early as possible to allow time to arrange the accommodation.</w:t>
    </w:r>
  </w:p>
  <w:p w14:paraId="47568F60" w14:textId="45C8C380" w:rsidR="009028E2" w:rsidRPr="009028E2" w:rsidRDefault="002154DB" w:rsidP="002154DB">
    <w:pPr>
      <w:tabs>
        <w:tab w:val="left" w:pos="7980"/>
      </w:tabs>
      <w:spacing w:after="160" w:line="259" w:lineRule="auto"/>
      <w:jc w:val="both"/>
      <w:rPr>
        <w:rFonts w:ascii="Arial" w:eastAsia="Calibri" w:hAnsi="Arial" w:cs="Arial"/>
        <w:color w:val="auto"/>
        <w:sz w:val="16"/>
        <w:szCs w:val="16"/>
        <w:lang w:eastAsia="en-US"/>
      </w:rPr>
    </w:pPr>
    <w:r>
      <w:rPr>
        <w:rFonts w:ascii="Arial" w:eastAsia="Calibri" w:hAnsi="Arial" w:cs="Arial"/>
        <w:i/>
        <w:iCs/>
        <w:color w:val="auto"/>
        <w:sz w:val="16"/>
        <w:szCs w:val="16"/>
        <w:lang w:eastAsia="en-US"/>
      </w:rPr>
      <w:tab/>
    </w:r>
  </w:p>
  <w:p w14:paraId="5EC725F9" w14:textId="77777777" w:rsidR="00DE1647" w:rsidRDefault="00DE1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9D60" w14:textId="77777777" w:rsidR="002D0B64" w:rsidRDefault="002D0B64" w:rsidP="0081349F">
      <w:pPr>
        <w:spacing w:after="0" w:line="240" w:lineRule="auto"/>
      </w:pPr>
      <w:r>
        <w:separator/>
      </w:r>
    </w:p>
  </w:footnote>
  <w:footnote w:type="continuationSeparator" w:id="0">
    <w:p w14:paraId="116CF4EB" w14:textId="77777777" w:rsidR="002D0B64" w:rsidRDefault="002D0B64" w:rsidP="0081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911D" w14:textId="77777777" w:rsidR="0081349F" w:rsidRDefault="0081349F" w:rsidP="009028E2">
    <w:pPr>
      <w:pStyle w:val="Header"/>
      <w:tabs>
        <w:tab w:val="clear" w:pos="4680"/>
        <w:tab w:val="clear" w:pos="9360"/>
        <w:tab w:val="left" w:pos="1635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086C67D2" wp14:editId="41D786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06424"/>
          <wp:effectExtent l="0" t="0" r="0" b="11430"/>
          <wp:wrapNone/>
          <wp:docPr id="1527348116" name="Picture 1527348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Layouts for Word-01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8E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DE69" w14:textId="77777777" w:rsidR="00DE1647" w:rsidRDefault="000A52F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B2360D2" wp14:editId="07462B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106424"/>
          <wp:effectExtent l="0" t="0" r="0" b="11430"/>
          <wp:wrapNone/>
          <wp:docPr id="61308291" name="Picture 6130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Layouts for Word-01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3F9"/>
    <w:multiLevelType w:val="hybridMultilevel"/>
    <w:tmpl w:val="3C167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12A5"/>
    <w:multiLevelType w:val="hybridMultilevel"/>
    <w:tmpl w:val="0A10429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50F1F"/>
    <w:multiLevelType w:val="multilevel"/>
    <w:tmpl w:val="580C2C84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1D3C3414"/>
    <w:multiLevelType w:val="hybridMultilevel"/>
    <w:tmpl w:val="74AEBF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F774B"/>
    <w:multiLevelType w:val="hybridMultilevel"/>
    <w:tmpl w:val="75D61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0304">
    <w:abstractNumId w:val="2"/>
  </w:num>
  <w:num w:numId="2" w16cid:durableId="728185008">
    <w:abstractNumId w:val="3"/>
  </w:num>
  <w:num w:numId="3" w16cid:durableId="396517211">
    <w:abstractNumId w:val="4"/>
  </w:num>
  <w:num w:numId="4" w16cid:durableId="1662464138">
    <w:abstractNumId w:val="0"/>
  </w:num>
  <w:num w:numId="5" w16cid:durableId="200889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09"/>
    <w:rsid w:val="00044D0B"/>
    <w:rsid w:val="00067853"/>
    <w:rsid w:val="000826EA"/>
    <w:rsid w:val="000A52F4"/>
    <w:rsid w:val="000C11AC"/>
    <w:rsid w:val="000C2F1E"/>
    <w:rsid w:val="000D479A"/>
    <w:rsid w:val="00122323"/>
    <w:rsid w:val="00142F66"/>
    <w:rsid w:val="001666EB"/>
    <w:rsid w:val="001744D1"/>
    <w:rsid w:val="001976A1"/>
    <w:rsid w:val="001E10BC"/>
    <w:rsid w:val="002154DB"/>
    <w:rsid w:val="002274D8"/>
    <w:rsid w:val="00260EB6"/>
    <w:rsid w:val="002854D7"/>
    <w:rsid w:val="00285B11"/>
    <w:rsid w:val="002A5B43"/>
    <w:rsid w:val="002D0B64"/>
    <w:rsid w:val="002D2284"/>
    <w:rsid w:val="002F12CE"/>
    <w:rsid w:val="00303879"/>
    <w:rsid w:val="003203C6"/>
    <w:rsid w:val="00364476"/>
    <w:rsid w:val="00365F3B"/>
    <w:rsid w:val="00371EBD"/>
    <w:rsid w:val="00394893"/>
    <w:rsid w:val="003A5BEC"/>
    <w:rsid w:val="003B674E"/>
    <w:rsid w:val="003C4286"/>
    <w:rsid w:val="003E01FE"/>
    <w:rsid w:val="003E2707"/>
    <w:rsid w:val="003F5467"/>
    <w:rsid w:val="003F7EE5"/>
    <w:rsid w:val="004416AF"/>
    <w:rsid w:val="004727A9"/>
    <w:rsid w:val="00492A6C"/>
    <w:rsid w:val="0049528F"/>
    <w:rsid w:val="0049799E"/>
    <w:rsid w:val="004A023F"/>
    <w:rsid w:val="004A0ADC"/>
    <w:rsid w:val="004E1456"/>
    <w:rsid w:val="004F4738"/>
    <w:rsid w:val="00506CF8"/>
    <w:rsid w:val="00517DAF"/>
    <w:rsid w:val="005707B7"/>
    <w:rsid w:val="005A1031"/>
    <w:rsid w:val="005C41AF"/>
    <w:rsid w:val="005D02F2"/>
    <w:rsid w:val="005D20E5"/>
    <w:rsid w:val="005F5BB5"/>
    <w:rsid w:val="00615B62"/>
    <w:rsid w:val="00662425"/>
    <w:rsid w:val="00667B64"/>
    <w:rsid w:val="0067330D"/>
    <w:rsid w:val="006A2740"/>
    <w:rsid w:val="006C6E99"/>
    <w:rsid w:val="0072396F"/>
    <w:rsid w:val="0075524A"/>
    <w:rsid w:val="007A58D3"/>
    <w:rsid w:val="0080640D"/>
    <w:rsid w:val="0081349F"/>
    <w:rsid w:val="008166B9"/>
    <w:rsid w:val="008373D2"/>
    <w:rsid w:val="00855354"/>
    <w:rsid w:val="008D10C0"/>
    <w:rsid w:val="009028E2"/>
    <w:rsid w:val="00954C96"/>
    <w:rsid w:val="009763A7"/>
    <w:rsid w:val="009773AE"/>
    <w:rsid w:val="0098740C"/>
    <w:rsid w:val="009C763B"/>
    <w:rsid w:val="009E0E7C"/>
    <w:rsid w:val="009F1453"/>
    <w:rsid w:val="00A12447"/>
    <w:rsid w:val="00A56D08"/>
    <w:rsid w:val="00A85E6C"/>
    <w:rsid w:val="00A90E36"/>
    <w:rsid w:val="00AD463A"/>
    <w:rsid w:val="00AE75BA"/>
    <w:rsid w:val="00B00A1F"/>
    <w:rsid w:val="00B4765D"/>
    <w:rsid w:val="00B57BD3"/>
    <w:rsid w:val="00B72A5B"/>
    <w:rsid w:val="00B76A73"/>
    <w:rsid w:val="00BE0BF5"/>
    <w:rsid w:val="00BF5F17"/>
    <w:rsid w:val="00C601F0"/>
    <w:rsid w:val="00C74720"/>
    <w:rsid w:val="00C9706D"/>
    <w:rsid w:val="00CE1DEA"/>
    <w:rsid w:val="00CF2805"/>
    <w:rsid w:val="00D11012"/>
    <w:rsid w:val="00D3164D"/>
    <w:rsid w:val="00D9785A"/>
    <w:rsid w:val="00DE1647"/>
    <w:rsid w:val="00E36A2F"/>
    <w:rsid w:val="00E46804"/>
    <w:rsid w:val="00E4746E"/>
    <w:rsid w:val="00E85096"/>
    <w:rsid w:val="00E90773"/>
    <w:rsid w:val="00EE144E"/>
    <w:rsid w:val="00F00E93"/>
    <w:rsid w:val="00F04F33"/>
    <w:rsid w:val="00F06209"/>
    <w:rsid w:val="00F1293F"/>
    <w:rsid w:val="00F159B3"/>
    <w:rsid w:val="00F27B2A"/>
    <w:rsid w:val="00F53680"/>
    <w:rsid w:val="00F66CD6"/>
    <w:rsid w:val="00FA4BBD"/>
    <w:rsid w:val="00FA77A9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47A2B"/>
  <w15:docId w15:val="{319C72D6-21AA-47DE-ACD9-878DEEE8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6E"/>
    <w:pPr>
      <w:spacing w:after="240" w:line="360" w:lineRule="auto"/>
    </w:pPr>
    <w:rPr>
      <w:color w:val="44546A" w:themeColor="text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49F"/>
    <w:pPr>
      <w:tabs>
        <w:tab w:val="center" w:pos="4680"/>
        <w:tab w:val="right" w:pos="9360"/>
      </w:tabs>
      <w:spacing w:after="0" w:line="240" w:lineRule="auto"/>
    </w:pPr>
    <w:rPr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349F"/>
  </w:style>
  <w:style w:type="paragraph" w:styleId="Footer">
    <w:name w:val="footer"/>
    <w:basedOn w:val="Normal"/>
    <w:link w:val="FooterChar"/>
    <w:uiPriority w:val="99"/>
    <w:unhideWhenUsed/>
    <w:rsid w:val="0081349F"/>
    <w:pPr>
      <w:tabs>
        <w:tab w:val="center" w:pos="4680"/>
        <w:tab w:val="right" w:pos="9360"/>
      </w:tabs>
      <w:spacing w:after="0" w:line="240" w:lineRule="auto"/>
    </w:pPr>
    <w:rPr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349F"/>
  </w:style>
  <w:style w:type="paragraph" w:styleId="Date">
    <w:name w:val="Date"/>
    <w:basedOn w:val="Normal"/>
    <w:link w:val="DateChar"/>
    <w:uiPriority w:val="3"/>
    <w:qFormat/>
    <w:rsid w:val="005A1031"/>
    <w:pPr>
      <w:spacing w:line="240" w:lineRule="auto"/>
    </w:pPr>
    <w:rPr>
      <w:b/>
      <w:spacing w:val="21"/>
    </w:rPr>
  </w:style>
  <w:style w:type="character" w:customStyle="1" w:styleId="DateChar">
    <w:name w:val="Date Char"/>
    <w:basedOn w:val="DefaultParagraphFont"/>
    <w:link w:val="Date"/>
    <w:uiPriority w:val="3"/>
    <w:rsid w:val="005A1031"/>
    <w:rPr>
      <w:b/>
      <w:color w:val="44546A" w:themeColor="text2"/>
      <w:spacing w:val="21"/>
      <w:sz w:val="22"/>
      <w:szCs w:val="22"/>
      <w:lang w:eastAsia="ja-JP"/>
    </w:rPr>
  </w:style>
  <w:style w:type="paragraph" w:styleId="Signature">
    <w:name w:val="Signature"/>
    <w:basedOn w:val="Normal"/>
    <w:link w:val="SignatureChar"/>
    <w:uiPriority w:val="7"/>
    <w:qFormat/>
    <w:rsid w:val="005A1031"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sid w:val="005A1031"/>
    <w:rPr>
      <w:b/>
      <w:color w:val="44546A" w:themeColor="text2"/>
      <w:spacing w:val="21"/>
      <w:sz w:val="22"/>
      <w:szCs w:val="22"/>
      <w:lang w:eastAsia="ja-JP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A1031"/>
    <w:pPr>
      <w:spacing w:before="800"/>
      <w:contextualSpacing/>
    </w:pPr>
    <w:rPr>
      <w:b/>
      <w:spacing w:val="21"/>
    </w:rPr>
  </w:style>
  <w:style w:type="character" w:customStyle="1" w:styleId="SalutationChar">
    <w:name w:val="Salutation Char"/>
    <w:basedOn w:val="DefaultParagraphFont"/>
    <w:link w:val="Salutation"/>
    <w:uiPriority w:val="5"/>
    <w:rsid w:val="005A1031"/>
    <w:rPr>
      <w:b/>
      <w:color w:val="44546A" w:themeColor="text2"/>
      <w:spacing w:val="21"/>
      <w:sz w:val="22"/>
      <w:szCs w:val="22"/>
      <w:lang w:eastAsia="ja-JP"/>
    </w:rPr>
  </w:style>
  <w:style w:type="paragraph" w:customStyle="1" w:styleId="Address">
    <w:name w:val="Address"/>
    <w:basedOn w:val="Normal"/>
    <w:link w:val="AddressChar"/>
    <w:uiPriority w:val="4"/>
    <w:qFormat/>
    <w:rsid w:val="005A1031"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  <w:rsid w:val="005A1031"/>
    <w:rPr>
      <w:color w:val="44546A" w:themeColor="text2"/>
      <w:sz w:val="22"/>
      <w:szCs w:val="22"/>
      <w:lang w:eastAsia="ja-JP"/>
    </w:rPr>
  </w:style>
  <w:style w:type="paragraph" w:customStyle="1" w:styleId="p1">
    <w:name w:val="p1"/>
    <w:basedOn w:val="Normal"/>
    <w:rsid w:val="000A52F4"/>
    <w:pPr>
      <w:spacing w:after="0" w:line="240" w:lineRule="auto"/>
    </w:pPr>
    <w:rPr>
      <w:rFonts w:ascii="Helvetica" w:hAnsi="Helvetica" w:cs="Times New Roman"/>
      <w:color w:val="auto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02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DB"/>
    <w:rPr>
      <w:rFonts w:ascii="Segoe UI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40A768994C34BAC7263498DD07AC6" ma:contentTypeVersion="16" ma:contentTypeDescription="Create a new document." ma:contentTypeScope="" ma:versionID="9d87be707e627cb0d6a77306947d03f4">
  <xsd:schema xmlns:xsd="http://www.w3.org/2001/XMLSchema" xmlns:xs="http://www.w3.org/2001/XMLSchema" xmlns:p="http://schemas.microsoft.com/office/2006/metadata/properties" xmlns:ns2="be47513d-2fd7-436b-a773-02ad274a72d5" xmlns:ns3="ba6224c6-89ad-4764-8b98-1e01df2b6761" targetNamespace="http://schemas.microsoft.com/office/2006/metadata/properties" ma:root="true" ma:fieldsID="101ac05e63f32d800354822aa89d17ce" ns2:_="" ns3:_="">
    <xsd:import namespace="be47513d-2fd7-436b-a773-02ad274a72d5"/>
    <xsd:import namespace="ba6224c6-89ad-4764-8b98-1e01df2b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513d-2fd7-436b-a773-02ad274a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4b130be-a49a-4f75-a795-b09f1b063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224c6-89ad-4764-8b98-1e01df2b6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47460d-6f2b-4a8c-8147-2aebd6b5393e}" ma:internalName="TaxCatchAll" ma:showField="CatchAllData" ma:web="ba6224c6-89ad-4764-8b98-1e01df2b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224c6-89ad-4764-8b98-1e01df2b6761" xsi:nil="true"/>
    <lcf76f155ced4ddcb4097134ff3c332f xmlns="be47513d-2fd7-436b-a773-02ad274a72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E7DBA6-78E7-4084-B294-F31A9CA81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7513d-2fd7-436b-a773-02ad274a72d5"/>
    <ds:schemaRef ds:uri="ba6224c6-89ad-4764-8b98-1e01df2b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4919C-D4C4-4AE8-AB5B-394CB3218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19BB1-79A3-46B8-A8B7-483C71B552F7}">
  <ds:schemaRefs>
    <ds:schemaRef ds:uri="http://schemas.microsoft.com/office/2006/metadata/properties"/>
    <ds:schemaRef ds:uri="http://schemas.microsoft.com/office/infopath/2007/PartnerControls"/>
    <ds:schemaRef ds:uri="ba6224c6-89ad-4764-8b98-1e01df2b6761"/>
    <ds:schemaRef ds:uri="be47513d-2fd7-436b-a773-02ad274a7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laurem masseur</dc:creator>
  <cp:keywords/>
  <dc:description/>
  <cp:lastModifiedBy>Karyn MacVean</cp:lastModifiedBy>
  <cp:revision>2</cp:revision>
  <cp:lastPrinted>2024-01-25T20:04:00Z</cp:lastPrinted>
  <dcterms:created xsi:type="dcterms:W3CDTF">2024-11-02T00:14:00Z</dcterms:created>
  <dcterms:modified xsi:type="dcterms:W3CDTF">2024-11-02T00:14:00Z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0x01010061040A768994C34BAC7263498DD07AC6</vt:lpwstr>
  </property>
</Properties>
</file>